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10" w:right="0" w:hanging="1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5530850</wp:posOffset>
            </wp:positionH>
            <wp:positionV relativeFrom="paragraph">
              <wp:posOffset>3175</wp:posOffset>
            </wp:positionV>
            <wp:extent cx="495300" cy="58775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300" cy="587756"/>
                    </a:xfrm>
                    <a:prstGeom prst="rect"/>
                    <a:ln/>
                  </pic:spPr>
                </pic:pic>
              </a:graphicData>
            </a:graphic>
          </wp:anchor>
        </w:drawing>
      </w:r>
    </w:p>
    <w:p w:rsidR="00000000" w:rsidDel="00000000" w:rsidP="00000000" w:rsidRDefault="00000000" w:rsidRPr="00000000" w14:paraId="00000002">
      <w:pPr>
        <w:spacing w:before="23" w:lineRule="auto"/>
        <w:ind w:left="1743" w:right="1743"/>
        <w:jc w:val="center"/>
        <w:rPr>
          <w:b w:val="1"/>
        </w:rPr>
      </w:pPr>
      <w:r w:rsidDel="00000000" w:rsidR="00000000" w:rsidRPr="00000000">
        <w:rPr>
          <w:b w:val="1"/>
          <w:rtl w:val="0"/>
        </w:rPr>
        <w:t xml:space="preserve">SUPPORTING THE WELLBEING OF ALL OUR STUDENTS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10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Depression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3" w:line="259" w:lineRule="auto"/>
        <w:ind w:left="100" w:right="1" w:hanging="10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 ‘depression’ is used in many different ways. Everyone can feel sad or blue when bad things happen. However, everyday blues or sadness is not depression. People with ‘the blues’ may have a short-term depressed mood, but they can manage to cope and soon recover without treatment.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100" w:right="329" w:hanging="10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clinical depression is one that lasts for at least two weeks, affects a young person’s behaviour, and has physical, emotional and cognitive effects. A young person will also experience a loss of interest and enjoyment in ordinary things.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100" w:right="522" w:hanging="10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According to MHFA England, nearly 80,000 children and young people suffer from severe depression and the number of young people aged 15-16 with depression has doubled between the 1980’s and the 2000’s.</w:t>
      </w:r>
    </w:p>
    <w:p w:rsidR="00000000" w:rsidDel="00000000" w:rsidP="00000000" w:rsidRDefault="00000000" w:rsidRPr="00000000" w14:paraId="00000008">
      <w:pPr>
        <w:pStyle w:val="Heading1"/>
        <w:spacing w:before="160" w:lineRule="auto"/>
        <w:rPr/>
      </w:pPr>
      <w:r w:rsidDel="00000000" w:rsidR="00000000" w:rsidRPr="00000000">
        <w:rPr>
          <w:rtl w:val="0"/>
        </w:rPr>
        <w:t xml:space="preserve">At home a depressed young person may:</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8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Complain of tiredness even if they are sleeping more than usual;</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83" w:line="261" w:lineRule="auto"/>
        <w:ind w:left="820" w:right="712" w:hanging="36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Have difficulty doing chores, either forgetting to do them or not doing them thoroughly;</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56"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Withdraw from family, spending a lot of time in their bedroom;</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83"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Display anger, anti-social or bad behaviour;</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81" w:line="261" w:lineRule="auto"/>
        <w:ind w:left="820" w:right="749" w:hanging="36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Avoid discussing important future events, such as discussions about further education;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56"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insomnia or hypersomnia.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00"/>
        <w:jc w:val="left"/>
        <w:rPr>
          <w:rFonts w:ascii="Tahoma" w:cs="Tahoma" w:eastAsia="Tahoma" w:hAnsi="Tahom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0" w:right="0" w:hanging="10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For further information, advice and guidance, please </w:t>
      </w:r>
      <w:hyperlink r:id="rId7">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https://youngminds.org.uk/find-</w:t>
        </w:r>
      </w:hyperlink>
      <w:r w:rsidDel="00000000" w:rsidR="00000000" w:rsidRPr="00000000">
        <w:rPr>
          <w:rFonts w:ascii="Tahoma" w:cs="Tahoma" w:eastAsia="Tahoma" w:hAnsi="Tahoma"/>
          <w:b w:val="0"/>
          <w:i w:val="0"/>
          <w:smallCaps w:val="0"/>
          <w:strike w:val="0"/>
          <w:color w:val="0462c1"/>
          <w:sz w:val="24"/>
          <w:szCs w:val="24"/>
          <w:u w:val="none"/>
          <w:shd w:fill="auto" w:val="clear"/>
          <w:vertAlign w:val="baseline"/>
          <w:rtl w:val="0"/>
        </w:rPr>
        <w:t xml:space="preserve"> </w:t>
      </w:r>
      <w:hyperlink r:id="rId8">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help/conditions/depression/</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6" w:line="391" w:lineRule="auto"/>
        <w:ind w:left="100" w:right="4509" w:hanging="10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Other helpful resources can be accessed from: </w:t>
      </w:r>
      <w:hyperlink r:id="rId9">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www.mindfull.org</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 w:line="391" w:lineRule="auto"/>
        <w:ind w:left="100" w:right="5821" w:hanging="100"/>
        <w:jc w:val="left"/>
        <w:rPr>
          <w:rFonts w:ascii="Tahoma" w:cs="Tahoma" w:eastAsia="Tahoma" w:hAnsi="Tahoma"/>
          <w:b w:val="0"/>
          <w:i w:val="0"/>
          <w:smallCaps w:val="0"/>
          <w:strike w:val="0"/>
          <w:color w:val="000000"/>
          <w:sz w:val="24"/>
          <w:szCs w:val="24"/>
          <w:u w:val="none"/>
          <w:shd w:fill="auto" w:val="clear"/>
          <w:vertAlign w:val="baseline"/>
        </w:rPr>
      </w:pPr>
      <w:hyperlink r:id="rId10">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www.childline.org.uk</w:t>
        </w:r>
      </w:hyperlink>
      <w:r w:rsidDel="00000000" w:rsidR="00000000" w:rsidRPr="00000000">
        <w:rPr>
          <w:rFonts w:ascii="Tahoma" w:cs="Tahoma" w:eastAsia="Tahoma" w:hAnsi="Tahoma"/>
          <w:b w:val="0"/>
          <w:i w:val="0"/>
          <w:smallCaps w:val="0"/>
          <w:strike w:val="0"/>
          <w:color w:val="0462c1"/>
          <w:sz w:val="24"/>
          <w:szCs w:val="24"/>
          <w:u w:val="none"/>
          <w:shd w:fill="auto" w:val="clear"/>
          <w:vertAlign w:val="baseline"/>
          <w:rtl w:val="0"/>
        </w:rPr>
        <w:t xml:space="preserve"> </w:t>
      </w:r>
      <w:hyperlink r:id="rId11">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www.depressioninteenagers.co.uk</w:t>
        </w:r>
      </w:hyperlink>
      <w:r w:rsidDel="00000000" w:rsidR="00000000" w:rsidRPr="00000000">
        <w:rPr>
          <w:rFonts w:ascii="Tahoma" w:cs="Tahoma" w:eastAsia="Tahoma" w:hAnsi="Tahoma"/>
          <w:b w:val="0"/>
          <w:i w:val="0"/>
          <w:smallCaps w:val="0"/>
          <w:strike w:val="0"/>
          <w:color w:val="0462c1"/>
          <w:sz w:val="24"/>
          <w:szCs w:val="24"/>
          <w:u w:val="none"/>
          <w:shd w:fill="auto" w:val="clear"/>
          <w:vertAlign w:val="baseline"/>
          <w:rtl w:val="0"/>
        </w:rPr>
        <w:t xml:space="preserve"> </w:t>
      </w:r>
      <w:hyperlink r:id="rId12">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www.thecalmzone.net</w:t>
        </w:r>
      </w:hyperlink>
      <w:r w:rsidDel="00000000" w:rsidR="00000000" w:rsidRPr="00000000">
        <w:rPr>
          <w:rFonts w:ascii="Tahoma" w:cs="Tahoma" w:eastAsia="Tahoma" w:hAnsi="Tahoma"/>
          <w:b w:val="0"/>
          <w:i w:val="0"/>
          <w:smallCaps w:val="0"/>
          <w:strike w:val="0"/>
          <w:color w:val="0462c1"/>
          <w:sz w:val="24"/>
          <w:szCs w:val="24"/>
          <w:u w:val="none"/>
          <w:shd w:fill="auto" w:val="clear"/>
          <w:vertAlign w:val="baseline"/>
          <w:rtl w:val="0"/>
        </w:rPr>
        <w:t xml:space="preserve"> </w:t>
      </w:r>
      <w:hyperlink r:id="rId13">
        <w:r w:rsidDel="00000000" w:rsidR="00000000" w:rsidRPr="00000000">
          <w:rPr>
            <w:rFonts w:ascii="Tahoma" w:cs="Tahoma" w:eastAsia="Tahoma" w:hAnsi="Tahoma"/>
            <w:b w:val="0"/>
            <w:i w:val="0"/>
            <w:smallCaps w:val="0"/>
            <w:strike w:val="0"/>
            <w:color w:val="0462c1"/>
            <w:sz w:val="24"/>
            <w:szCs w:val="24"/>
            <w:u w:val="single"/>
            <w:shd w:fill="auto" w:val="clear"/>
            <w:vertAlign w:val="baseline"/>
            <w:rtl w:val="0"/>
          </w:rPr>
          <w:t xml:space="preserve">www.youth2youth.co.uk</w:t>
        </w:r>
      </w:hyperlink>
      <w:r w:rsidDel="00000000" w:rsidR="00000000" w:rsidRPr="00000000">
        <w:rPr>
          <w:rtl w:val="0"/>
        </w:rPr>
      </w:r>
    </w:p>
    <w:sectPr>
      <w:pgSz w:h="15840" w:w="12240"/>
      <w:pgMar w:bottom="280" w:top="70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sz w:val="20"/>
        <w:szCs w:val="20"/>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epressioninteenagers.co.uk/" TargetMode="External"/><Relationship Id="rId10" Type="http://schemas.openxmlformats.org/officeDocument/2006/relationships/hyperlink" Target="http://www.childline.org.uk/" TargetMode="External"/><Relationship Id="rId13" Type="http://schemas.openxmlformats.org/officeDocument/2006/relationships/hyperlink" Target="http://www.youth2youth.co.uk/" TargetMode="External"/><Relationship Id="rId12" Type="http://schemas.openxmlformats.org/officeDocument/2006/relationships/hyperlink" Target="http://www.thecalmzon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ndful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ngminds.org.uk/find-help/conditions/depression/" TargetMode="External"/><Relationship Id="rId8" Type="http://schemas.openxmlformats.org/officeDocument/2006/relationships/hyperlink" Target="https://youngminds.org.uk/find-help/conditions/depre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